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9" w:beforeLines="330" w:after="624" w:afterLines="200"/>
        <w:jc w:val="center"/>
        <w:rPr>
          <w:rFonts w:eastAsiaTheme="minorEastAsia"/>
          <w:b/>
          <w:color w:val="FF0000"/>
          <w:spacing w:val="0"/>
          <w:w w:val="80"/>
          <w:sz w:val="96"/>
          <w:szCs w:val="96"/>
        </w:rPr>
      </w:pPr>
      <w:r>
        <w:rPr>
          <w:rFonts w:hint="eastAsia" w:eastAsiaTheme="minorEastAsia"/>
          <w:b/>
          <w:color w:val="FF0000"/>
          <w:spacing w:val="0"/>
          <w:w w:val="80"/>
          <w:sz w:val="96"/>
          <w:szCs w:val="96"/>
        </w:rPr>
        <w:t>常熟</w:t>
      </w:r>
      <w:r>
        <w:rPr>
          <w:rFonts w:eastAsiaTheme="minorEastAsia"/>
          <w:b/>
          <w:color w:val="FF0000"/>
          <w:spacing w:val="0"/>
          <w:w w:val="80"/>
          <w:sz w:val="96"/>
          <w:szCs w:val="96"/>
        </w:rPr>
        <w:t>市谢桥中心小学文件</w:t>
      </w:r>
    </w:p>
    <w:p>
      <w:pPr>
        <w:spacing w:before="124" w:beforeLines="40" w:after="93" w:afterLines="3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常谢</w:t>
      </w:r>
      <w:r>
        <w:rPr>
          <w:rFonts w:ascii="仿宋" w:hAnsi="仿宋" w:eastAsia="仿宋"/>
          <w:b w:val="0"/>
          <w:bCs/>
          <w:sz w:val="32"/>
          <w:szCs w:val="32"/>
        </w:rPr>
        <w:t>小</w:t>
      </w:r>
      <w:r>
        <w:rPr>
          <w:rFonts w:hint="eastAsia" w:ascii="仿宋" w:hAnsi="仿宋" w:eastAsia="仿宋" w:cs="宋体"/>
          <w:kern w:val="0"/>
          <w:sz w:val="32"/>
          <w:szCs w:val="32"/>
        </w:rPr>
        <w:t>〔20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〕1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spacing w:beforeLines="40" w:afterLines="30"/>
        <w:jc w:val="center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/>
          <w:b/>
          <w:color w:val="000000" w:themeColor="text1"/>
          <w:sz w:val="32"/>
          <w:szCs w:val="32"/>
        </w:rPr>
        <w:drawing>
          <wp:inline distT="0" distB="0" distL="0" distR="0">
            <wp:extent cx="5752465" cy="48260"/>
            <wp:effectExtent l="0" t="0" r="0" b="889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beforeLines="100" w:line="50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各办</w:t>
      </w:r>
      <w:r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  <w:t>公室：</w:t>
      </w:r>
    </w:p>
    <w:p>
      <w:pPr>
        <w:spacing w:beforeLines="100" w:line="50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根据2021年常熟市教育工作会议精神，经学校行政会议商议，现将2020-2021学年第二学期学校工作计划下发至各办公室</w:t>
      </w:r>
      <w:r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  <w:t>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希全体教职员工认真学习并贯彻落实。</w:t>
      </w:r>
    </w:p>
    <w:p>
      <w:pPr>
        <w:spacing w:beforeLines="100" w:line="50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</w:pPr>
    </w:p>
    <w:p>
      <w:pPr>
        <w:spacing w:beforeLines="100" w:line="500" w:lineRule="exact"/>
        <w:ind w:firstLine="600" w:firstLineChars="200"/>
        <w:jc w:val="left"/>
        <w:rPr>
          <w:rFonts w:hint="default" w:ascii="仿宋_GB2312" w:hAnsi="宋体" w:eastAsia="仿宋_GB2312" w:cs="宋体"/>
          <w:color w:val="000000" w:themeColor="text1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lang w:val="en-US" w:eastAsia="zh-CN"/>
        </w:rPr>
        <w:t xml:space="preserve">                            常熟市谢桥中心小学</w:t>
      </w:r>
    </w:p>
    <w:p>
      <w:pPr>
        <w:spacing w:line="50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20</w:t>
      </w:r>
      <w:r>
        <w:rPr>
          <w:rFonts w:ascii="仿宋_GB2312" w:eastAsia="仿宋_GB2312"/>
          <w:color w:val="000000" w:themeColor="text1"/>
          <w:sz w:val="28"/>
          <w:szCs w:val="28"/>
        </w:rPr>
        <w:t>2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1年2月20日</w:t>
      </w:r>
    </w:p>
    <w:p>
      <w:pPr>
        <w:spacing w:line="50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</w:p>
    <w:tbl>
      <w:tblPr>
        <w:tblStyle w:val="5"/>
        <w:tblW w:w="9136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136" w:type="dxa"/>
            <w:vAlign w:val="center"/>
          </w:tcPr>
          <w:p>
            <w:pPr>
              <w:autoSpaceDE w:val="0"/>
              <w:autoSpaceDN w:val="0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常熟市谢桥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中心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小学                         20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1年2月20日印发</w:t>
            </w:r>
          </w:p>
        </w:tc>
      </w:tr>
    </w:tbl>
    <w:p>
      <w:pPr>
        <w:spacing w:line="14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</w:p>
    <w:p>
      <w:pPr>
        <w:rPr>
          <w:color w:val="000000" w:themeColor="text1"/>
        </w:rPr>
      </w:pPr>
    </w:p>
    <w:p>
      <w:pPr>
        <w:spacing w:line="440" w:lineRule="exact"/>
        <w:jc w:val="center"/>
        <w:rPr>
          <w:rFonts w:ascii="仿宋_GB2312" w:eastAsia="仿宋_GB2312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0"/>
          <w:szCs w:val="30"/>
        </w:rPr>
        <w:t>谢桥中心小学学校工作计划</w:t>
      </w:r>
    </w:p>
    <w:p>
      <w:pPr>
        <w:spacing w:line="440" w:lineRule="exact"/>
        <w:jc w:val="center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2020-2021第二学期</w:t>
      </w:r>
    </w:p>
    <w:p>
      <w:pPr>
        <w:spacing w:line="440" w:lineRule="exact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一、指导思想</w:t>
      </w:r>
    </w:p>
    <w:p>
      <w:pPr>
        <w:spacing w:line="44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2021年是“十四五”规划开启之年，建党百年的脚步铿锵而近，全体谢小人要更加紧密地团结在以习近平同志为核心的党中央周围，在市委教育工委、常福街道党工委的坚强领导下，以党的十九大精神为指导，深入贯彻习近平新时代中国特色社会主义思想，把立德树人作为教书育人的根本任务，深化“承明德笃学校训、育真善美学生”的办学思路，着力学业质量管理和教师队伍建设，凝心聚力，鼓足干劲，为党的一百周年献礼，为谱写常熟教育新篇章贡献新的更大力量。</w:t>
      </w:r>
    </w:p>
    <w:p>
      <w:pPr>
        <w:spacing w:line="440" w:lineRule="exact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二、学校发展主要目标</w:t>
      </w:r>
    </w:p>
    <w:p>
      <w:pPr>
        <w:spacing w:line="440" w:lineRule="exact"/>
        <w:ind w:firstLine="600" w:firstLineChars="200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>1.基层党建工作：切实加强“党建+”工作思路，进一步抓实支部建设，持续提升基层党建工作质量水平，为推进学校整体建设提供坚强的政治保证和组织保证。</w:t>
      </w:r>
    </w:p>
    <w:p>
      <w:pPr>
        <w:spacing w:line="440" w:lineRule="exact"/>
        <w:ind w:firstLine="600" w:firstLineChars="200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>2.师德师风工作：营造和弘扬平等、宽容、信任、尊重的校园文化，培养教师高尚的品德和良好的修养，进一步提高骨干教师的比例。</w:t>
      </w:r>
    </w:p>
    <w:p>
      <w:pPr>
        <w:spacing w:line="440" w:lineRule="exact"/>
        <w:ind w:firstLine="600" w:firstLineChars="200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>3.德育及少先队工作：坚持德育为首，崇尚“明善笃学”的校训，积极开展“六好”谢小娃养成教育，培养学生文明的习惯、勤学的态度和善问的品质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spacing w:line="440" w:lineRule="exact"/>
        <w:ind w:firstLine="600" w:firstLineChars="200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>4.教学及科研工作：深入开展“悟真”课堂研究，强化质量监测与反馈，加强对学生科学素养和创新能力的培养，提高教育成效。扎实开展各类课题研究，以课题研究引领教师专业发展。</w:t>
      </w:r>
    </w:p>
    <w:p>
      <w:pPr>
        <w:spacing w:line="440" w:lineRule="exact"/>
        <w:ind w:firstLine="600" w:firstLineChars="200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>5.特色建设工作：开展七彩童年幸福成长教育实践探索，构建学生人格成长课程体系，包含“道德成长”、“智慧成长”、“体能成长”、“心理成长”、“特长成长”五个方面的课程。做强足球、羽毛球、科技等“新六艺”特色项目，开展“七彩童年每月一节”，开展七彩剧场学生才艺系列展示。</w:t>
      </w:r>
    </w:p>
    <w:p>
      <w:pPr>
        <w:spacing w:line="440" w:lineRule="exact"/>
        <w:ind w:firstLine="600" w:firstLineChars="200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>6.后勤服务工作：强化安全意识，加强校园安全、信息化装备建设工作力度。加强食堂食品卫生管理。严格执行规范收费制度，厉行节约，提高后勤服务保障水平。</w:t>
      </w:r>
    </w:p>
    <w:p>
      <w:pPr>
        <w:spacing w:line="440" w:lineRule="exact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三、主要工作任务与措施</w:t>
      </w:r>
    </w:p>
    <w:p>
      <w:pPr>
        <w:tabs>
          <w:tab w:val="left" w:pos="8175"/>
        </w:tabs>
        <w:spacing w:line="440" w:lineRule="exact"/>
        <w:ind w:firstLine="301" w:firstLineChars="100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（一）德育为首，丰富各项活动，让谢小尽显活力</w:t>
      </w:r>
    </w:p>
    <w:p>
      <w:pPr>
        <w:spacing w:line="44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1.红色领航，扎实开展基层党建。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全面落实新时代党的建设总要求，以提升组织力为重点，突出政治功能，认真履行管党治党主体责任。党支部书记要认真履行抓基层党建第一责任人职责，亲自挂帅推动基层党建“书记项目”实施。班子成员要严格对照抓基层党建任务清单，督促指导分管领域党建任务落地落实，不断健全齐抓共管的党建工作格局。充分发挥党员教师先锋模范，开展党员示范岗、党员责任区和优秀共产党员评比活动。切实加强基层党支部标准化规范化建设和“海棠花红”先锋阵地建设，做实做好行动支部新闻推送，较好地完成基层党建各项工作任务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.加强学校班子队伍建设。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学校领导班子团结一心，踏实进取，强化服务意识、责任意识、法规意识，公正、公平、公开意识和团结协作意识。班子成员对于各自的分管工作要尽职尽心，及时发现工作中存在的问题并相互提醒，做到分工不分家。学校的各项检查要做到标准明确，检查结果在校园网上及时公布，增强透明度。</w:t>
      </w:r>
      <w:r>
        <w:rPr>
          <w:rFonts w:hint="eastAsia" w:ascii="仿宋_GB2312" w:eastAsia="仿宋_GB2312"/>
          <w:color w:val="000000"/>
          <w:sz w:val="30"/>
          <w:szCs w:val="30"/>
        </w:rPr>
        <w:t>牢固树立“质量立校”理念，围绕教育质量提升的重点难点，多形式多节点开展管理沙龙，转变教育管理理念，提升教育管理水平，形成良好的办学氛围。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围绕学校工作的重难点、创新点，做好各方面宣传工作。</w:t>
      </w:r>
    </w:p>
    <w:p>
      <w:pPr>
        <w:spacing w:line="440" w:lineRule="exact"/>
        <w:ind w:firstLine="452" w:firstLineChars="150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3.深化师德师风建设。</w:t>
      </w:r>
      <w:r>
        <w:rPr>
          <w:rFonts w:hint="eastAsia" w:ascii="仿宋_GB2312" w:hAnsi="黑体" w:eastAsia="仿宋_GB2312" w:cs="Times New Roman"/>
          <w:sz w:val="32"/>
          <w:szCs w:val="32"/>
        </w:rPr>
        <w:t>严格执行师德师风“一票否决”制，引导广大教师以德立身、以德立学、以德施教、以德育德。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深入学习贯彻《中小学教师职业道德规范》手册，在职教师人人签订师德师风承诺书。杜绝工作马虎了事、上班期间做与教育教学无关事项、有偿家教、体罚及变相体罚学生等现象的发生。通过评比表彰“谢小师德标兵”，在教师队伍中树立好榜样，传递正能量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4.加强班主任及辅导员队伍建设。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建设“规范+科学”的班主任及辅导员队伍，</w:t>
      </w:r>
      <w:r>
        <w:rPr>
          <w:rFonts w:hint="eastAsia" w:ascii="仿宋_GB2312" w:eastAsia="仿宋_GB2312"/>
          <w:color w:val="000000"/>
          <w:sz w:val="30"/>
          <w:szCs w:val="30"/>
        </w:rPr>
        <w:t>优化班主任选聘和评价奖励机制，推广优秀班主任的班级管理方法和经验。鼓励各科青年教师担任班主任，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成立青年班主任工作坊，以学习沙龙、案例研讨等形式开展培训活动，既要加强理论学习，又要重视实践能力的培养，</w:t>
      </w:r>
      <w:r>
        <w:rPr>
          <w:rFonts w:hint="eastAsia" w:ascii="仿宋_GB2312" w:eastAsia="仿宋_GB2312"/>
          <w:color w:val="000000"/>
          <w:sz w:val="30"/>
          <w:szCs w:val="30"/>
        </w:rPr>
        <w:t>促进青年班主任专业成长。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继续开展《学生道德自由发展观下的小学主题式教育活动的实践研究》，不断研究与反思，提高德育工作的科学性，以开创出我校德育与少先队工作的特色。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5.积极开展“六好”谢小娃养成教育。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继承学校优秀育人传统，与“八礼四仪”教育相结合，开展“六好”养成教育校本化实践。结合“六好”开展相应的“小主人”主题实践活动，提炼出相应的“幸福成长三字歌”，提高学生的文明行为习惯能力和道德水准。有效发挥《红领巾争章成长手册》校本课程育人功能，要加强《成长手册》的执行力度，利用班主任会议，强调《成长手册》的实施目标，注重实施过程。由德育办组织开展《成长手册》主题班会评比展示活动，推动德育校本课程的实施，注重学生德育能力的培养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6.</w:t>
      </w:r>
      <w:r>
        <w:rPr>
          <w:rFonts w:hint="eastAsia"/>
          <w:b/>
        </w:rPr>
        <w:t xml:space="preserve"> 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构建“三位一体”的教育网络。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按照“江苏省教育系统家长学校考核标准”，继续办好家长学校，逐步提高家长学校的品位。结合“明善德育道德讲堂”，“聆听窗外声音”等渠道，开好家长会，举办家庭教育讲座，提高家长教育孩子的技术，为家长成长出谋划策。进一步做好弱势群体学生的关爱工作，</w:t>
      </w:r>
      <w:r>
        <w:rPr>
          <w:rFonts w:hint="eastAsia" w:ascii="仿宋_GB2312" w:eastAsia="仿宋_GB2312"/>
          <w:sz w:val="30"/>
          <w:szCs w:val="30"/>
        </w:rPr>
        <w:t>重点关注心理健康问题学生，不断完善中小学校（园）心理危机预防干预体系，培养学生健全的人格和良好的心理品质，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努力帮助贫困学生和特殊困难学生。形成学校、家庭、社会三位一体的教育合力，促进学生全面健康和谐发展。</w:t>
      </w:r>
    </w:p>
    <w:p>
      <w:pPr>
        <w:spacing w:line="440" w:lineRule="exact"/>
        <w:ind w:firstLine="602" w:firstLineChars="200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（二）质量为重，强化过程管理，让谢小彰显实力。</w:t>
      </w:r>
    </w:p>
    <w:p>
      <w:pPr>
        <w:spacing w:line="44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教学质量是学校的生命线，是衡量一所学校综合竞争力的重要指标。一方面，增强全员质量意识，全体教师要牢固树立全面的质量观，另一方面也要善于抓住质量发展中的主要问题，加强教学流程管理。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1.加强教学计划管理。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坚持以教学为中心，以课堂为主渠道，加强教学“七认真”工作管理。本学期时间紧，要统筹规划教导处、教研组、备课组工作计划，教师要科学制定学科学期、单元、课时计划，各项计划要有检查和落实的措施，与教师平时工作考核相结合，不断完善质量评价与监督机制。教导处要及时跟踪了解，定期评价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2.优化教学过程管理。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继续实行责任督学与校本年级督导制度，增加校本督导的覆盖面。根据学校教学常规及基本要求等制度，抓好所有学科教学过程管理，杜绝走过场、说空话，做好过程性资料的积累。教导处要经常通过走一走，访一访，查一查等手段了解各学科的上课情况，定期碰头，掌控这些学科的运行质态。尝试改革对艺体常识科的评价方式。坚持以打造有效课堂教学为核心，推进课程改革，培养学生创新精神和实践能力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3.加强教学质量管理。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进一步树立所有学科并重的观念，开齐上足所有课程。认真做好教学质量的监控和质量分析工作，强化过程管理，发现问题，及时研究对策，总结推广先进经验。认真落实个别化教育工作，尝试进行分层教学，重视对部分学困生的补差工作。教导处要把质量监控工作放在平时、放在过程、放在每个阶段当中，对质量监测成绩不好的班级要指定专人跟踪，对成绩差距大的班级进行诫勉谈话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4.深化“悟真”课堂探索。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“悟真课堂”以提高教学质量为根本，努力呈现自主性、体验性、探究性、交互性及反思性，引导学生围绕学习目标与内容积极主动的学习，在师生互动和生生互动中产生思想的交流、智慧的碰撞，最终获得问题的解决与合作能力的提高，并帮助学生回顾自己学习和探究的过程，总结经验得失，探寻学习规律。各学科条线根据教材、学生特点，有针对性地开展一些形式多样的小型竞赛、趣味游戏、作业展览等活动，以赛促练，提高学生的学业水平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5.扎实开展教学科研。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根据教研室规定，每个教研组定地点、定地点、定内容开展校本教研活动。组织四十五周岁以上老师开展校级实践课展示。按上级规定定期组织好教研组、备课组活动。积极选送青年老师参加各学科竞赛与优课评比活动，积极撰写教科研论文。开展《学生道德自由发展观下的小学主题式教育活动的实践研究》课题研究。积极开展第十一批微型课题研究，抓好课题研究实施计划的落实，抓好课题研究的及过程的管理和指导，加强教科研活动与教研等业务活动的深度融合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6.促进教师专业发展。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教学大计，教师为本。提高教学质量的关键在于人。学校教科室、教导处和德育处等部门要相互协调，组织教师开展丰富多彩的校本研修活动，认真做好教师专业发展自主评价工作，做好青蓝联盟等各梯队教师的专业发展培养，通过不同形式的培训与研修促进教师专业发展。开展好教师读书系列活动，交流读书心得，碰撞教育智慧。</w:t>
      </w:r>
    </w:p>
    <w:p>
      <w:pPr>
        <w:spacing w:line="440" w:lineRule="exact"/>
        <w:ind w:firstLine="602" w:firstLineChars="200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（三）以人为本，深化特色建设，让谢小富有魅力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1.加强“七彩童年幸福成长”课程开发管理。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按照“文化立校、内涵发展”的思路，继续梳理学校明善教育的培养目标。学生成长课程体系，包含“道德成长”、“智慧成长”、“体能成长”、“心理成长”、“特长成长”五个方面的课程。结合文明城市创建，利用乡村少年宫，完善和优化已开设的校本课程，在学校“幸福教育”理念的指引下，举办每月一节，指导学生在七彩的校园文化活动中，发展特长，张扬个性，提升生命的质量。重点结合六一节举行“七彩童年幸福成长”艺术展演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2.探索明善德育系列课程。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围绕承明德笃学校训，育“真善美”学生，扬“谢小文化”，办“幸福教育”的办学理念，在对国家课程校本化实施过程中，围绕“七彩童年幸福成长”主题，积极探索“感恩”系列课程，做好“感恩”为主题的节日教育活动。依托学校主课题，分年级有序列开展“七彩童年幸福成长”教育实践探索，构建“道德成长”、“心理成长”等方面的课程，重视学生良好行为习惯文明礼仪的养成教育，重视学生生命成长过程中的重要节点的教育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3.加强体卫艺教育工作。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要进一步强化体育、音乐、美术、科学、综合实践等课程的落实，开展学生健康教育、学生体质测试和跟踪分析活动，并广泛开展“阳光体育”活动，保证学生在校每天1小时体育锻炼活动时间，提高“两操”质量，落实《国家学生体质健康标准》，并高度重视学生科技创新意识和能力的培养。严禁挪用课程、挤占课程和私自调课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4.加强体育竞技项目管理。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大力推进足球进校园活动，争取在2021年青少年校园足球联赛及市长杯足球赛上进位。加强新组建的羽毛球队的训练与管理，提高训练的效率，争取在市中小学生羽毛球比赛中保持以往成绩，稳中求升。加强田径运动队的日常训练和参赛工作，争取在小学生田径运动会上出成绩。学校在硬件设备的投入和体育氛围的营造方面还需进一步加强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5.继续推进学生书香阅读项目。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一是丰富图书馆图书资源，完善班级漂流书，继续开展整班进图书馆阅读活动。二是丰富班级图书角书籍，学生自主管理，各借所需，将班级图书角纳入洁齐美教室评比中。三是将阅读与学科素养竞赛融合起来，丰富活动内涵。四是用好《诵读经典》校本教材，夯实学生传统文化的底蕴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6.加强学生尚美才艺课程特色建设。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结合校园艺术活动、系列成长礼、七彩剧场梦想舞台等活动，帮助学生开展自我才艺成长的规划、展示和评价。结合“七彩童年学生社团”，本学期开展形式式样的学生才艺展示活动，每次都要收集有价值的照片制成“艺展梦想”系列电子相册，供学校保存和展示。</w:t>
      </w:r>
    </w:p>
    <w:p>
      <w:pPr>
        <w:spacing w:line="440" w:lineRule="exact"/>
        <w:ind w:firstLine="602" w:firstLineChars="200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（四）平安为基，加强综合治理，让谢小充满合力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1.抓好学校食堂管理。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民以食为天。继续加强与专业餐饮公司的联系沟通，继续加强“五常法”和“明厨亮灶”管理，在午餐的色、香、味上下功夫，进一步提高师生满意度。建立健全并落实有关食品安全管理制度和工作要求，进一步完善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膳食委员会，充分发挥其在食堂管理、伙食收费、菜谱制订、招标采购、食材验收等方面的作用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。继续实行学校相关负责人陪餐制，做好陪餐记录，及时发现和解决用餐过程中存在的问题。加强“阳光食堂”综合智能服务平台管理，定期组织开展食品安全隐患排查及应急演练。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2.加强后勤财务管理。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发扬勤俭节约的优良传统，做好学校经费的管理及使用工作，杜绝铺张浪费，加强用水、用电、用纸等管理，用好办公用品和教学设备，把有限的经费真正用于教育，为我校的教育发展服务。认真做好后勤服务工作，在期初认真做好课本、薄本及教辅用书的分发、调剂工作，在平时认真做好学校用水、用电、绿化、电教器材等检查保养工作，在学期末要做好财产的盘点收藏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3.做实安全综治工作。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一是紧紧围绕创建“平安和谐校园”的目标，按照“以人为本、安全第一、预防为主”的原则，不断巩固平安校园创建成果。二是进一步落实安全工作责任制，狠抓校园内部安全管理，积极开展校园周边综合治理、道路交通安全、食品卫生安全、学生假期安全、教育教学安全、消防安全、用电安全等专项整治活动。三是广泛开展安全隐患大排查、大整治及专项演练行动，并通过黑板报、校园广播、校园网、微信公众号等形式开展安全知识宣传教育，以切实加强学校安全防范工作。四是认真开展法治文化进校园，推进依法治校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4. 深入开展学校民主管理。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进一步完善“教代会”、“家委会”等民主决策机制，让教职工以主人翁的精神关心学校发展大计。依托基层党建堡垒联盟，加强与谢桥社区、派出所等单位的联系，形成良性互动的全面育人管理机制。关心教职工身心健康，进一步加强工会组织建设和工会自身建设，积极开展教工文体活动，丰富教职工文体生活和精神生活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5.加强党风廉政建设。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一要</w:t>
      </w:r>
      <w:r>
        <w:rPr>
          <w:rFonts w:hint="eastAsia" w:ascii="仿宋_GB2312" w:hAnsi="Calibri" w:eastAsia="仿宋_GB2312" w:cs="Times New Roman"/>
          <w:sz w:val="32"/>
          <w:szCs w:val="32"/>
        </w:rPr>
        <w:t>树立底线意识。要坚守道德底线，严以修身，严于律己，不断提升道德境界，追求高尚情操，自觉抵制歪风邪气。二要加强法律意识。要自觉遵守党的政治纪律、组织纪律、廉洁纪律、群众纪律、工作纪律和生活纪律，把讲纪律、讲规矩内化于心、外化于行。要善于用法治思维和法治方式进行管理，按法律和规章制度说话办事，真正做到心中有法、行必依法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。</w:t>
      </w:r>
    </w:p>
    <w:p>
      <w:pPr>
        <w:spacing w:line="440" w:lineRule="exact"/>
        <w:ind w:firstLine="60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6.发挥校务公开作用。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一是规范运行校务公开机制，按要求做到内容全面、形式规范、公开及时。二是突出校务公开重点，将大宗物资采购、基建工程招投标、职称评聘、评先评优和干部任用等社会比较关注、教职工比较关心的热点、焦点问题作为校务公开重点内容进行公开。</w:t>
      </w:r>
    </w:p>
    <w:p>
      <w:pPr>
        <w:spacing w:line="44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今年是牛年，让我们以不怕苦、能吃苦的牛劲牛力，不用扬鞭自奋蹄，辛勤耕耘，勇往直前，一如继往抓好学校卫生、财务、档案、宣传、群团、妇女等各条线工作，推动学校各项工作迈上新台阶，谱写学校发展新篇章。</w:t>
      </w:r>
    </w:p>
    <w:sectPr>
      <w:pgSz w:w="11906" w:h="16838"/>
      <w:pgMar w:top="1440" w:right="1418" w:bottom="1440" w:left="14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9D8"/>
    <w:rsid w:val="00000AEF"/>
    <w:rsid w:val="0000100E"/>
    <w:rsid w:val="00002058"/>
    <w:rsid w:val="00013C2C"/>
    <w:rsid w:val="00026F62"/>
    <w:rsid w:val="000501D5"/>
    <w:rsid w:val="000519A8"/>
    <w:rsid w:val="00055C7D"/>
    <w:rsid w:val="00080E16"/>
    <w:rsid w:val="00082D75"/>
    <w:rsid w:val="0009151A"/>
    <w:rsid w:val="000B2D37"/>
    <w:rsid w:val="0011326C"/>
    <w:rsid w:val="00142987"/>
    <w:rsid w:val="00154795"/>
    <w:rsid w:val="00156B82"/>
    <w:rsid w:val="00172068"/>
    <w:rsid w:val="00182A74"/>
    <w:rsid w:val="001B310D"/>
    <w:rsid w:val="001C3D2B"/>
    <w:rsid w:val="001C428A"/>
    <w:rsid w:val="001E1766"/>
    <w:rsid w:val="001F6F81"/>
    <w:rsid w:val="00235D70"/>
    <w:rsid w:val="00241F64"/>
    <w:rsid w:val="002536EE"/>
    <w:rsid w:val="002629F0"/>
    <w:rsid w:val="002867F9"/>
    <w:rsid w:val="002B7EC8"/>
    <w:rsid w:val="002C5AED"/>
    <w:rsid w:val="00316791"/>
    <w:rsid w:val="00332E4F"/>
    <w:rsid w:val="0034457C"/>
    <w:rsid w:val="003547DF"/>
    <w:rsid w:val="003979D8"/>
    <w:rsid w:val="003A33A8"/>
    <w:rsid w:val="003B79C2"/>
    <w:rsid w:val="003C45AF"/>
    <w:rsid w:val="003C6EB2"/>
    <w:rsid w:val="003F7461"/>
    <w:rsid w:val="004069C1"/>
    <w:rsid w:val="00417D45"/>
    <w:rsid w:val="00423921"/>
    <w:rsid w:val="00426010"/>
    <w:rsid w:val="00442AC1"/>
    <w:rsid w:val="0046398D"/>
    <w:rsid w:val="004871AD"/>
    <w:rsid w:val="004B6459"/>
    <w:rsid w:val="004B6783"/>
    <w:rsid w:val="004D3479"/>
    <w:rsid w:val="004E1E6E"/>
    <w:rsid w:val="00512743"/>
    <w:rsid w:val="0052200A"/>
    <w:rsid w:val="00526198"/>
    <w:rsid w:val="00534F1B"/>
    <w:rsid w:val="00556DCB"/>
    <w:rsid w:val="00576658"/>
    <w:rsid w:val="0059112D"/>
    <w:rsid w:val="005B248B"/>
    <w:rsid w:val="005C22A0"/>
    <w:rsid w:val="005C4AD9"/>
    <w:rsid w:val="006112D7"/>
    <w:rsid w:val="006142D7"/>
    <w:rsid w:val="00625CD0"/>
    <w:rsid w:val="00637AC5"/>
    <w:rsid w:val="0068108B"/>
    <w:rsid w:val="00687429"/>
    <w:rsid w:val="00687832"/>
    <w:rsid w:val="006925C8"/>
    <w:rsid w:val="00693740"/>
    <w:rsid w:val="006C1CD6"/>
    <w:rsid w:val="006E41B2"/>
    <w:rsid w:val="00703FF1"/>
    <w:rsid w:val="00714C9B"/>
    <w:rsid w:val="00733A32"/>
    <w:rsid w:val="00755EA9"/>
    <w:rsid w:val="00765C20"/>
    <w:rsid w:val="00770119"/>
    <w:rsid w:val="00780DCF"/>
    <w:rsid w:val="0079327A"/>
    <w:rsid w:val="007B4B7D"/>
    <w:rsid w:val="007B4C2C"/>
    <w:rsid w:val="007B57EC"/>
    <w:rsid w:val="007C0138"/>
    <w:rsid w:val="007C4B82"/>
    <w:rsid w:val="007D7840"/>
    <w:rsid w:val="007E729E"/>
    <w:rsid w:val="007F5CF7"/>
    <w:rsid w:val="00841BC5"/>
    <w:rsid w:val="00853CA0"/>
    <w:rsid w:val="0086234B"/>
    <w:rsid w:val="008724F9"/>
    <w:rsid w:val="00893652"/>
    <w:rsid w:val="00897A71"/>
    <w:rsid w:val="008A00BD"/>
    <w:rsid w:val="008C042B"/>
    <w:rsid w:val="008E36C8"/>
    <w:rsid w:val="008F75AE"/>
    <w:rsid w:val="00902EC1"/>
    <w:rsid w:val="00904E2E"/>
    <w:rsid w:val="00955336"/>
    <w:rsid w:val="009620A7"/>
    <w:rsid w:val="009850B4"/>
    <w:rsid w:val="009948D7"/>
    <w:rsid w:val="009966CF"/>
    <w:rsid w:val="009A7DD3"/>
    <w:rsid w:val="009B5F61"/>
    <w:rsid w:val="009C6C59"/>
    <w:rsid w:val="00A2422D"/>
    <w:rsid w:val="00A27903"/>
    <w:rsid w:val="00A37EE3"/>
    <w:rsid w:val="00A4474E"/>
    <w:rsid w:val="00A63669"/>
    <w:rsid w:val="00A70B01"/>
    <w:rsid w:val="00A73A0C"/>
    <w:rsid w:val="00AA473B"/>
    <w:rsid w:val="00AB3967"/>
    <w:rsid w:val="00AD5782"/>
    <w:rsid w:val="00AE070E"/>
    <w:rsid w:val="00B04893"/>
    <w:rsid w:val="00B12B8A"/>
    <w:rsid w:val="00B24F18"/>
    <w:rsid w:val="00B54117"/>
    <w:rsid w:val="00B74EDD"/>
    <w:rsid w:val="00BE2D92"/>
    <w:rsid w:val="00BE6356"/>
    <w:rsid w:val="00C216F8"/>
    <w:rsid w:val="00C34233"/>
    <w:rsid w:val="00C537AB"/>
    <w:rsid w:val="00C60E74"/>
    <w:rsid w:val="00C7104C"/>
    <w:rsid w:val="00CB5863"/>
    <w:rsid w:val="00D02627"/>
    <w:rsid w:val="00D2115A"/>
    <w:rsid w:val="00D40347"/>
    <w:rsid w:val="00D52A56"/>
    <w:rsid w:val="00D559C4"/>
    <w:rsid w:val="00D7125D"/>
    <w:rsid w:val="00D802F3"/>
    <w:rsid w:val="00D87AAB"/>
    <w:rsid w:val="00DB2BEC"/>
    <w:rsid w:val="00DC102F"/>
    <w:rsid w:val="00DC3C64"/>
    <w:rsid w:val="00DE4F76"/>
    <w:rsid w:val="00E049E4"/>
    <w:rsid w:val="00E11E62"/>
    <w:rsid w:val="00E1290C"/>
    <w:rsid w:val="00E40A68"/>
    <w:rsid w:val="00E4168C"/>
    <w:rsid w:val="00EA356F"/>
    <w:rsid w:val="00ED4491"/>
    <w:rsid w:val="00EE27A4"/>
    <w:rsid w:val="00F0305C"/>
    <w:rsid w:val="00F05FC0"/>
    <w:rsid w:val="00F157EA"/>
    <w:rsid w:val="00F331FD"/>
    <w:rsid w:val="00F70C91"/>
    <w:rsid w:val="00F738F3"/>
    <w:rsid w:val="00F8041B"/>
    <w:rsid w:val="00F948BF"/>
    <w:rsid w:val="00F97C27"/>
    <w:rsid w:val="00FA1C5D"/>
    <w:rsid w:val="00FE0D19"/>
    <w:rsid w:val="00FE2A99"/>
    <w:rsid w:val="00FE2D8E"/>
    <w:rsid w:val="00FF5077"/>
    <w:rsid w:val="00FF6896"/>
    <w:rsid w:val="318B7880"/>
    <w:rsid w:val="6B30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F8EDD-F802-42EC-B9C4-3027E3E4F2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870</Words>
  <Characters>4964</Characters>
  <Lines>41</Lines>
  <Paragraphs>11</Paragraphs>
  <TotalTime>1</TotalTime>
  <ScaleCrop>false</ScaleCrop>
  <LinksUpToDate>false</LinksUpToDate>
  <CharactersWithSpaces>5823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2020-08-22T00:46:00Z</dcterms:created>
  <dc:creator>xqq</dc:creator>
  <cp:lastModifiedBy>果皮</cp:lastModifiedBy>
  <cp:lastPrinted>2020-05-07T07:12:00Z</cp:lastPrinted>
  <dcterms:modified xsi:type="dcterms:W3CDTF">2021-02-22T02:49:50Z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